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C3A2" w14:textId="77777777" w:rsidR="00964B9D" w:rsidRPr="00110ED3" w:rsidRDefault="00964B9D" w:rsidP="00964B9D">
      <w:pPr>
        <w:jc w:val="left"/>
        <w:outlineLvl w:val="0"/>
        <w:rPr>
          <w:rFonts w:ascii="仿宋_GB2312" w:eastAsia="仿宋_GB2312" w:hAnsi="华文仿宋"/>
          <w:bCs/>
          <w:color w:val="000000"/>
          <w:sz w:val="24"/>
        </w:rPr>
      </w:pPr>
      <w:r w:rsidRPr="00110ED3">
        <w:rPr>
          <w:rFonts w:ascii="仿宋_GB2312" w:eastAsia="仿宋_GB2312" w:hint="eastAsia"/>
          <w:bCs/>
          <w:color w:val="000000"/>
          <w:sz w:val="24"/>
        </w:rPr>
        <w:t>附件2</w:t>
      </w:r>
    </w:p>
    <w:p w14:paraId="1ABFE3C3" w14:textId="09560BB2" w:rsidR="00964B9D" w:rsidRPr="00110ED3" w:rsidRDefault="00964B9D" w:rsidP="00110ED3">
      <w:pPr>
        <w:spacing w:line="360" w:lineRule="auto"/>
        <w:jc w:val="center"/>
        <w:rPr>
          <w:rFonts w:ascii="仿宋_GB2312" w:eastAsia="仿宋_GB2312"/>
          <w:b/>
          <w:color w:val="000000"/>
          <w:kern w:val="0"/>
          <w:sz w:val="24"/>
        </w:rPr>
      </w:pPr>
      <w:r w:rsidRPr="00110ED3">
        <w:rPr>
          <w:rFonts w:ascii="仿宋_GB2312" w:eastAsia="仿宋_GB2312" w:hint="eastAsia"/>
          <w:b/>
          <w:color w:val="000000"/>
          <w:kern w:val="0"/>
          <w:sz w:val="24"/>
        </w:rPr>
        <w:t>中国科学院昆明植物研究所丽江森林</w:t>
      </w:r>
      <w:r w:rsidR="00ED6035" w:rsidRPr="00110ED3">
        <w:rPr>
          <w:rFonts w:ascii="仿宋_GB2312" w:eastAsia="仿宋_GB2312" w:hint="eastAsia"/>
          <w:b/>
          <w:color w:val="000000"/>
          <w:kern w:val="0"/>
          <w:sz w:val="24"/>
        </w:rPr>
        <w:t>生物多样性</w:t>
      </w:r>
      <w:r w:rsidRPr="00110ED3">
        <w:rPr>
          <w:rFonts w:ascii="仿宋_GB2312" w:eastAsia="仿宋_GB2312" w:hint="eastAsia"/>
          <w:b/>
          <w:color w:val="000000"/>
          <w:kern w:val="0"/>
          <w:sz w:val="24"/>
        </w:rPr>
        <w:t>国家野外科学观测研究站</w:t>
      </w:r>
    </w:p>
    <w:p w14:paraId="4E91755F" w14:textId="77777777" w:rsidR="00964B9D" w:rsidRPr="00110ED3" w:rsidRDefault="00964B9D" w:rsidP="00964B9D">
      <w:pPr>
        <w:spacing w:afterLines="50" w:after="156" w:line="480" w:lineRule="auto"/>
        <w:jc w:val="center"/>
        <w:rPr>
          <w:rFonts w:ascii="仿宋_GB2312" w:eastAsia="仿宋_GB2312"/>
          <w:b/>
          <w:color w:val="000000"/>
          <w:kern w:val="0"/>
          <w:sz w:val="24"/>
        </w:rPr>
      </w:pPr>
      <w:r w:rsidRPr="00110ED3">
        <w:rPr>
          <w:rFonts w:ascii="仿宋_GB2312" w:eastAsia="仿宋_GB2312" w:hint="eastAsia"/>
          <w:b/>
          <w:color w:val="000000"/>
          <w:kern w:val="0"/>
          <w:sz w:val="24"/>
        </w:rPr>
        <w:t>林冠塔吊观测系统使用协议</w:t>
      </w:r>
    </w:p>
    <w:p w14:paraId="3D50ACEE" w14:textId="77777777" w:rsidR="00964B9D" w:rsidRPr="00110ED3" w:rsidRDefault="00964B9D" w:rsidP="00964B9D">
      <w:pPr>
        <w:spacing w:beforeLines="50" w:before="156" w:afterLines="50" w:after="156"/>
        <w:rPr>
          <w:rFonts w:ascii="仿宋_GB2312" w:eastAsia="仿宋_GB2312"/>
          <w:sz w:val="24"/>
        </w:rPr>
      </w:pPr>
      <w:r w:rsidRPr="00110ED3">
        <w:rPr>
          <w:rFonts w:ascii="仿宋_GB2312" w:eastAsia="仿宋_GB2312" w:hint="eastAsia"/>
          <w:sz w:val="24"/>
        </w:rPr>
        <w:t>甲方：中国科学院昆明植物研究所</w:t>
      </w:r>
    </w:p>
    <w:p w14:paraId="5B07041F" w14:textId="77777777" w:rsidR="00964B9D" w:rsidRPr="00110ED3" w:rsidRDefault="00964B9D" w:rsidP="00964B9D">
      <w:pPr>
        <w:spacing w:beforeLines="50" w:before="156" w:afterLines="50" w:after="156"/>
        <w:rPr>
          <w:rFonts w:ascii="仿宋_GB2312" w:eastAsia="仿宋_GB2312"/>
          <w:sz w:val="24"/>
        </w:rPr>
      </w:pPr>
      <w:r w:rsidRPr="00110ED3">
        <w:rPr>
          <w:rFonts w:ascii="仿宋_GB2312" w:eastAsia="仿宋_GB2312" w:hint="eastAsia"/>
          <w:sz w:val="24"/>
        </w:rPr>
        <w:t xml:space="preserve">乙方： </w:t>
      </w:r>
    </w:p>
    <w:p w14:paraId="3735F50D"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为正常有序的开展林冠科学研究工作，甲乙双方本着自愿、公平的原则，经过充分协商，特订立此协议书如下：</w:t>
      </w:r>
    </w:p>
    <w:p w14:paraId="2C06BAC2"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1. 林冠塔吊仅限于科研人员开展林冠科学研究，禁止无关人员以考察名义进行观光旅游或作其他用途使用。</w:t>
      </w:r>
    </w:p>
    <w:p w14:paraId="19375F73"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2. 科研人员申请使用林冠塔吊，请提前至少1周填写《中国科学院昆明植物研究所林冠塔吊观测系统使用申请表》，交由各方签字审批。</w:t>
      </w:r>
    </w:p>
    <w:p w14:paraId="7C557060"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3. 林冠塔吊作业人员在接受科研人员的塔吊使用申请后，应当基于“安全第一”原则和塔吊性能要求对实验方案进行判断，当预定实验方案无法实施时，通知科研人员必须更改实验方案。在实验过程中，科研人员如需临时变更实验方案，须提前至少1天出具书面变更申请交由林冠塔吊负责人审批。</w:t>
      </w:r>
    </w:p>
    <w:p w14:paraId="74C51C84"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4. 进入林冠塔吊作业场地时，科研人员按照要求必须穿着紧口工作服、系带防滑布鞋、手套、安全帽、安全带等安全防护用品，否则不得使用塔吊。未经作业人员许可，不得擅自攀爬塔吊。</w:t>
      </w:r>
    </w:p>
    <w:p w14:paraId="48E3E7B8"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5. 在林冠塔吊作业过程中，科研人员应服从塔吊作业人员（司机、司索信号工）</w:t>
      </w:r>
      <w:r w:rsidRPr="00110ED3">
        <w:rPr>
          <w:rFonts w:ascii="仿宋_GB2312" w:eastAsia="仿宋_GB2312" w:hint="eastAsia"/>
          <w:sz w:val="24"/>
        </w:rPr>
        <w:lastRenderedPageBreak/>
        <w:t>指挥，以“安全第一”为首要原则，不得强令违章操作，不得向下丢弃物品。</w:t>
      </w:r>
    </w:p>
    <w:p w14:paraId="6A3D49BE"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6. 为了保障各项科学实验取得真实、有效、可靠的数据，禁止破坏性取样。</w:t>
      </w:r>
    </w:p>
    <w:p w14:paraId="4C42FE4D"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7. 实验结束后，科研人员必须清理干净实验产生的垃圾、拆除实验时布置的物品用具，并带离样地。</w:t>
      </w:r>
    </w:p>
    <w:p w14:paraId="4122A89D"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8. 中国科学院昆明植物研究所丽江站林冠塔吊观测系统技术服务收费标准：塔吊系统技术服务费用：人民币1500元/天，使用申请人必须在塔吊使用结束7日内一次性付清，中国科学院昆明植物所依据此协议出具税务发票。</w:t>
      </w:r>
    </w:p>
    <w:p w14:paraId="69AB644D"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9. 事故责任认定：在施工现场若发生工伤事故、机械事故或他人、他物的损害，经权威机构认定是申请使用人员造成的，由申请者承担；是塔吊作业方造成的，由中国科学院昆明植物所承担。</w:t>
      </w:r>
    </w:p>
    <w:p w14:paraId="6F33D2EF"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10. 本协议经双方签字盖章后生效，双方完成费用结算，本协议失效。</w:t>
      </w:r>
    </w:p>
    <w:p w14:paraId="3230096B"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11. 本协议一式两份，双方各执1份。</w:t>
      </w:r>
    </w:p>
    <w:p w14:paraId="77E62B9A" w14:textId="77777777" w:rsidR="00964B9D" w:rsidRPr="00110ED3" w:rsidRDefault="00964B9D" w:rsidP="00964B9D">
      <w:pPr>
        <w:ind w:firstLineChars="200" w:firstLine="480"/>
        <w:rPr>
          <w:rFonts w:ascii="仿宋_GB2312" w:eastAsia="仿宋_GB2312"/>
          <w:sz w:val="24"/>
        </w:rPr>
      </w:pPr>
    </w:p>
    <w:p w14:paraId="5423BC10"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甲方（公章）：                 乙方（公章）：</w:t>
      </w:r>
    </w:p>
    <w:p w14:paraId="79F29B3C"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经办人（签字）：               经办人（签字）：</w:t>
      </w:r>
    </w:p>
    <w:p w14:paraId="6B3A3C70" w14:textId="77777777" w:rsidR="00964B9D" w:rsidRPr="00110ED3" w:rsidRDefault="00964B9D" w:rsidP="00964B9D">
      <w:pPr>
        <w:ind w:firstLineChars="200" w:firstLine="480"/>
        <w:rPr>
          <w:rFonts w:ascii="仿宋_GB2312" w:eastAsia="仿宋_GB2312"/>
          <w:sz w:val="24"/>
        </w:rPr>
      </w:pPr>
      <w:r w:rsidRPr="00110ED3">
        <w:rPr>
          <w:rFonts w:ascii="仿宋_GB2312" w:eastAsia="仿宋_GB2312" w:hint="eastAsia"/>
          <w:sz w:val="24"/>
        </w:rPr>
        <w:t xml:space="preserve">       年    月    日                年    月    日</w:t>
      </w:r>
    </w:p>
    <w:p w14:paraId="342D8767" w14:textId="77777777" w:rsidR="00233BEF" w:rsidRDefault="00233BEF"/>
    <w:sectPr w:rsidR="00233BEF" w:rsidSect="000D2ACD">
      <w:footerReference w:type="even" r:id="rId6"/>
      <w:footerReference w:type="default" r:id="rId7"/>
      <w:pgSz w:w="11907" w:h="16840" w:code="9"/>
      <w:pgMar w:top="2041" w:right="1474" w:bottom="204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425C" w14:textId="77777777" w:rsidR="007313D3" w:rsidRDefault="007313D3" w:rsidP="00964B9D">
      <w:r>
        <w:separator/>
      </w:r>
    </w:p>
  </w:endnote>
  <w:endnote w:type="continuationSeparator" w:id="0">
    <w:p w14:paraId="0883F286" w14:textId="77777777" w:rsidR="007313D3" w:rsidRDefault="007313D3" w:rsidP="0096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A281" w14:textId="77777777" w:rsidR="000D2ACD" w:rsidRDefault="00E83726" w:rsidP="00FC38AF">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424602C8" w14:textId="77777777" w:rsidR="000D2ACD" w:rsidRDefault="007313D3" w:rsidP="000D2ACD">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98D8" w14:textId="77777777" w:rsidR="000D2ACD" w:rsidRDefault="00E83726" w:rsidP="00FC38AF">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964B9D">
      <w:rPr>
        <w:rStyle w:val="a7"/>
        <w:noProof/>
      </w:rPr>
      <w:t>- 1 -</w:t>
    </w:r>
    <w:r>
      <w:rPr>
        <w:rStyle w:val="a7"/>
      </w:rPr>
      <w:fldChar w:fldCharType="end"/>
    </w:r>
  </w:p>
  <w:p w14:paraId="70274718" w14:textId="77777777" w:rsidR="000D2ACD" w:rsidRDefault="007313D3" w:rsidP="009839D5">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3C5D" w14:textId="77777777" w:rsidR="007313D3" w:rsidRDefault="007313D3" w:rsidP="00964B9D">
      <w:r>
        <w:separator/>
      </w:r>
    </w:p>
  </w:footnote>
  <w:footnote w:type="continuationSeparator" w:id="0">
    <w:p w14:paraId="3666C33E" w14:textId="77777777" w:rsidR="007313D3" w:rsidRDefault="007313D3" w:rsidP="00964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5B"/>
    <w:rsid w:val="00110ED3"/>
    <w:rsid w:val="00233BEF"/>
    <w:rsid w:val="005B2C5B"/>
    <w:rsid w:val="007313D3"/>
    <w:rsid w:val="00964B9D"/>
    <w:rsid w:val="00E83726"/>
    <w:rsid w:val="00ED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81365"/>
  <w15:chartTrackingRefBased/>
  <w15:docId w15:val="{3249F4A4-090F-4676-81AA-E56D8252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B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B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64B9D"/>
    <w:rPr>
      <w:sz w:val="18"/>
      <w:szCs w:val="18"/>
    </w:rPr>
  </w:style>
  <w:style w:type="paragraph" w:styleId="a5">
    <w:name w:val="footer"/>
    <w:basedOn w:val="a"/>
    <w:link w:val="a6"/>
    <w:unhideWhenUsed/>
    <w:rsid w:val="00964B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964B9D"/>
    <w:rPr>
      <w:sz w:val="18"/>
      <w:szCs w:val="18"/>
    </w:rPr>
  </w:style>
  <w:style w:type="character" w:styleId="a7">
    <w:name w:val="page number"/>
    <w:basedOn w:val="a0"/>
    <w:rsid w:val="0096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王改变</dc:creator>
  <cp:keywords/>
  <dc:description/>
  <cp:lastModifiedBy>Administrator</cp:lastModifiedBy>
  <cp:revision>5</cp:revision>
  <dcterms:created xsi:type="dcterms:W3CDTF">2021-07-22T03:56:00Z</dcterms:created>
  <dcterms:modified xsi:type="dcterms:W3CDTF">2023-01-26T06:52:00Z</dcterms:modified>
</cp:coreProperties>
</file>